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A1380" w14:textId="77777777" w:rsidR="00507552" w:rsidRPr="00725705" w:rsidRDefault="00725705" w:rsidP="00725705">
      <w:pPr>
        <w:jc w:val="center"/>
        <w:rPr>
          <w:rStyle w:val="Strong"/>
          <w:rFonts w:ascii="Arial" w:eastAsia="Times New Roman" w:hAnsi="Arial" w:cs="Arial"/>
          <w:color w:val="E05929"/>
          <w:sz w:val="33"/>
          <w:szCs w:val="33"/>
        </w:rPr>
      </w:pPr>
      <w:r w:rsidRPr="00725705">
        <w:rPr>
          <w:rStyle w:val="Strong"/>
          <w:rFonts w:ascii="Arial" w:eastAsia="Times New Roman" w:hAnsi="Arial" w:cs="Arial"/>
          <w:color w:val="E05929"/>
          <w:sz w:val="33"/>
          <w:szCs w:val="33"/>
        </w:rPr>
        <w:t>Winners Announced at Marion County Medical Society Research Symposium</w:t>
      </w:r>
    </w:p>
    <w:p w14:paraId="696AE8D1" w14:textId="77777777" w:rsidR="00725705" w:rsidRPr="00D82E7B" w:rsidRDefault="00725705" w:rsidP="00725705">
      <w:pPr>
        <w:jc w:val="center"/>
        <w:rPr>
          <w:rFonts w:ascii="Arial" w:hAnsi="Arial" w:cs="Arial"/>
          <w:b/>
          <w:sz w:val="20"/>
          <w:szCs w:val="20"/>
        </w:rPr>
      </w:pPr>
      <w:r w:rsidRPr="00D82E7B">
        <w:rPr>
          <w:rFonts w:ascii="Arial" w:hAnsi="Arial" w:cs="Arial"/>
          <w:b/>
          <w:sz w:val="20"/>
          <w:szCs w:val="20"/>
        </w:rPr>
        <w:t>Please join us to congratulate the Ocala Surgery, Family Medicine, Internal Medicine and Transitional Year Programs for the outstanding research posters at the Marion County Medical Society Research Symposium. Their work was presented at the FMA 2020 David A. Paulus, MD Meeting, which was held virtually this year!</w:t>
      </w:r>
    </w:p>
    <w:p w14:paraId="45729987" w14:textId="77777777" w:rsidR="00725705" w:rsidRPr="00D82E7B" w:rsidRDefault="00725705" w:rsidP="00725705">
      <w:pPr>
        <w:jc w:val="center"/>
        <w:rPr>
          <w:rFonts w:ascii="Arial" w:hAnsi="Arial" w:cs="Arial"/>
          <w:b/>
          <w:sz w:val="20"/>
          <w:szCs w:val="20"/>
        </w:rPr>
      </w:pPr>
      <w:r w:rsidRPr="00D82E7B">
        <w:rPr>
          <w:rFonts w:ascii="Arial" w:hAnsi="Arial" w:cs="Arial"/>
          <w:b/>
          <w:sz w:val="20"/>
          <w:szCs w:val="20"/>
        </w:rPr>
        <w:t>The symposium had a total of 24 submissions ending with ties for 1st, 2nd and 3rd place!</w:t>
      </w:r>
    </w:p>
    <w:p w14:paraId="5878B6B2" w14:textId="77777777" w:rsidR="00725705" w:rsidRPr="00D82E7B" w:rsidRDefault="00725705" w:rsidP="00725705">
      <w:pPr>
        <w:jc w:val="center"/>
        <w:rPr>
          <w:rFonts w:ascii="Arial" w:hAnsi="Arial" w:cs="Arial"/>
          <w:b/>
          <w:sz w:val="20"/>
          <w:szCs w:val="20"/>
        </w:rPr>
      </w:pPr>
      <w:r w:rsidRPr="00D82E7B">
        <w:rPr>
          <w:rFonts w:ascii="Arial" w:hAnsi="Arial" w:cs="Arial"/>
          <w:b/>
          <w:sz w:val="20"/>
          <w:szCs w:val="20"/>
        </w:rPr>
        <w:t>The winners, their poster titles and their faculty advisors are:</w:t>
      </w:r>
    </w:p>
    <w:p w14:paraId="2A059EA9" w14:textId="77777777" w:rsidR="00725705" w:rsidRPr="005555D9" w:rsidRDefault="00725705" w:rsidP="00725705">
      <w:pPr>
        <w:jc w:val="center"/>
        <w:rPr>
          <w:rFonts w:ascii="Arial" w:hAnsi="Arial" w:cs="Arial"/>
          <w:b/>
          <w:sz w:val="24"/>
          <w:szCs w:val="24"/>
        </w:rPr>
      </w:pPr>
      <w:r w:rsidRPr="005555D9">
        <w:rPr>
          <w:rFonts w:ascii="Arial" w:hAnsi="Arial" w:cs="Arial"/>
          <w:b/>
          <w:sz w:val="24"/>
          <w:szCs w:val="24"/>
        </w:rPr>
        <w:t xml:space="preserve">1st Place:   </w:t>
      </w:r>
    </w:p>
    <w:p w14:paraId="34A484A0" w14:textId="77777777" w:rsidR="00725705" w:rsidRPr="00D82E7B" w:rsidRDefault="00725705" w:rsidP="00725705">
      <w:pPr>
        <w:rPr>
          <w:rFonts w:ascii="Arial" w:hAnsi="Arial" w:cs="Arial"/>
          <w:b/>
          <w:sz w:val="20"/>
          <w:szCs w:val="20"/>
        </w:rPr>
      </w:pPr>
      <w:proofErr w:type="spellStart"/>
      <w:r w:rsidRPr="005555D9">
        <w:rPr>
          <w:rFonts w:ascii="Arial" w:hAnsi="Arial" w:cs="Arial"/>
          <w:b/>
          <w:sz w:val="24"/>
          <w:szCs w:val="24"/>
        </w:rPr>
        <w:t>Whiyie</w:t>
      </w:r>
      <w:proofErr w:type="spellEnd"/>
      <w:r w:rsidRPr="005555D9">
        <w:rPr>
          <w:rFonts w:ascii="Arial" w:hAnsi="Arial" w:cs="Arial"/>
          <w:b/>
          <w:sz w:val="24"/>
          <w:szCs w:val="24"/>
        </w:rPr>
        <w:t xml:space="preserve"> Sang</w:t>
      </w:r>
      <w:r w:rsidRPr="00D82E7B">
        <w:rPr>
          <w:rFonts w:ascii="Arial" w:hAnsi="Arial" w:cs="Arial"/>
          <w:b/>
          <w:sz w:val="20"/>
          <w:szCs w:val="20"/>
        </w:rPr>
        <w:t xml:space="preserve"> (Surgery):  Robotic Major Hepatectomy: Influence of age on clinical outcomes –Darwin Ang</w:t>
      </w:r>
    </w:p>
    <w:p w14:paraId="2680AFB0" w14:textId="77777777" w:rsidR="00725705" w:rsidRPr="00D82E7B" w:rsidRDefault="00725705" w:rsidP="00725705">
      <w:pPr>
        <w:rPr>
          <w:rFonts w:ascii="Arial" w:hAnsi="Arial" w:cs="Arial"/>
          <w:b/>
          <w:sz w:val="20"/>
          <w:szCs w:val="20"/>
        </w:rPr>
      </w:pPr>
      <w:r w:rsidRPr="005555D9">
        <w:rPr>
          <w:rFonts w:ascii="Arial" w:hAnsi="Arial" w:cs="Arial"/>
          <w:b/>
          <w:sz w:val="24"/>
          <w:szCs w:val="24"/>
        </w:rPr>
        <w:t>Vincent Ly</w:t>
      </w:r>
      <w:r w:rsidRPr="00D82E7B">
        <w:rPr>
          <w:rFonts w:ascii="Arial" w:hAnsi="Arial" w:cs="Arial"/>
          <w:b/>
          <w:sz w:val="20"/>
          <w:szCs w:val="20"/>
        </w:rPr>
        <w:t xml:space="preserve"> (Family Medicine):  Toasted Skin Syndrome? – Julia </w:t>
      </w:r>
      <w:proofErr w:type="spellStart"/>
      <w:r w:rsidRPr="00D82E7B">
        <w:rPr>
          <w:rFonts w:ascii="Arial" w:hAnsi="Arial" w:cs="Arial"/>
          <w:b/>
          <w:sz w:val="20"/>
          <w:szCs w:val="20"/>
        </w:rPr>
        <w:t>Fashner</w:t>
      </w:r>
      <w:proofErr w:type="spellEnd"/>
    </w:p>
    <w:p w14:paraId="31E0CA4E" w14:textId="77777777" w:rsidR="00725705" w:rsidRPr="005555D9" w:rsidRDefault="00725705" w:rsidP="00725705">
      <w:pPr>
        <w:jc w:val="center"/>
        <w:rPr>
          <w:rFonts w:ascii="Arial" w:hAnsi="Arial" w:cs="Arial"/>
          <w:b/>
          <w:sz w:val="24"/>
          <w:szCs w:val="24"/>
        </w:rPr>
      </w:pPr>
      <w:r w:rsidRPr="005555D9">
        <w:rPr>
          <w:rFonts w:ascii="Arial" w:hAnsi="Arial" w:cs="Arial"/>
          <w:b/>
          <w:sz w:val="24"/>
          <w:szCs w:val="24"/>
        </w:rPr>
        <w:t>2nd Place:</w:t>
      </w:r>
    </w:p>
    <w:p w14:paraId="17BDE43C" w14:textId="77777777" w:rsidR="00725705" w:rsidRPr="00D82E7B" w:rsidRDefault="00725705" w:rsidP="00725705">
      <w:pPr>
        <w:rPr>
          <w:rFonts w:ascii="Arial" w:hAnsi="Arial" w:cs="Arial"/>
          <w:b/>
          <w:sz w:val="20"/>
          <w:szCs w:val="20"/>
        </w:rPr>
      </w:pPr>
      <w:r w:rsidRPr="005555D9">
        <w:rPr>
          <w:rFonts w:ascii="Arial" w:hAnsi="Arial" w:cs="Arial"/>
          <w:b/>
          <w:sz w:val="24"/>
          <w:szCs w:val="24"/>
        </w:rPr>
        <w:t>Sai Guduru</w:t>
      </w:r>
      <w:r w:rsidRPr="005555D9">
        <w:rPr>
          <w:rFonts w:ascii="Arial" w:hAnsi="Arial" w:cs="Arial"/>
          <w:b/>
          <w:szCs w:val="20"/>
        </w:rPr>
        <w:t xml:space="preserve"> </w:t>
      </w:r>
      <w:r w:rsidRPr="00D82E7B">
        <w:rPr>
          <w:rFonts w:ascii="Arial" w:hAnsi="Arial" w:cs="Arial"/>
          <w:b/>
          <w:sz w:val="20"/>
          <w:szCs w:val="20"/>
        </w:rPr>
        <w:t xml:space="preserve">(Internal Medicine):  In-hospital outcomes based on timing of administration of P2Y12 inhibitors in Non-ST Elevation Acute Coronary Syndrome patients – Khalid </w:t>
      </w:r>
      <w:proofErr w:type="spellStart"/>
      <w:r w:rsidRPr="00D82E7B">
        <w:rPr>
          <w:rFonts w:ascii="Arial" w:hAnsi="Arial" w:cs="Arial"/>
          <w:b/>
          <w:sz w:val="20"/>
          <w:szCs w:val="20"/>
        </w:rPr>
        <w:t>Abusaada</w:t>
      </w:r>
      <w:proofErr w:type="spellEnd"/>
    </w:p>
    <w:p w14:paraId="6AE999BA" w14:textId="77777777" w:rsidR="00725705" w:rsidRPr="00D82E7B" w:rsidRDefault="00725705" w:rsidP="00725705">
      <w:pPr>
        <w:rPr>
          <w:rFonts w:ascii="Arial" w:hAnsi="Arial" w:cs="Arial"/>
          <w:b/>
          <w:sz w:val="20"/>
          <w:szCs w:val="20"/>
        </w:rPr>
      </w:pPr>
      <w:r w:rsidRPr="005555D9">
        <w:rPr>
          <w:rFonts w:ascii="Arial" w:hAnsi="Arial" w:cs="Arial"/>
          <w:b/>
          <w:sz w:val="24"/>
          <w:szCs w:val="24"/>
        </w:rPr>
        <w:t>Faluk Mohammed</w:t>
      </w:r>
      <w:r w:rsidRPr="00D82E7B">
        <w:rPr>
          <w:rFonts w:ascii="Arial" w:hAnsi="Arial" w:cs="Arial"/>
          <w:b/>
          <w:sz w:val="20"/>
          <w:szCs w:val="20"/>
        </w:rPr>
        <w:t xml:space="preserve"> (Internal Medicine):  Challenges in Managing Acute Myocardial infarction associated with infective endocarditis: an abstract of a Case Report and Literature Review – Khalid </w:t>
      </w:r>
      <w:proofErr w:type="spellStart"/>
      <w:r w:rsidRPr="00D82E7B">
        <w:rPr>
          <w:rFonts w:ascii="Arial" w:hAnsi="Arial" w:cs="Arial"/>
          <w:b/>
          <w:sz w:val="20"/>
          <w:szCs w:val="20"/>
        </w:rPr>
        <w:t>Abusaada</w:t>
      </w:r>
      <w:proofErr w:type="spellEnd"/>
    </w:p>
    <w:p w14:paraId="1EBB5CCC" w14:textId="77777777" w:rsidR="00725705" w:rsidRPr="005555D9" w:rsidRDefault="00725705" w:rsidP="00725705">
      <w:pPr>
        <w:jc w:val="center"/>
        <w:rPr>
          <w:rFonts w:ascii="Arial" w:hAnsi="Arial" w:cs="Arial"/>
          <w:b/>
          <w:sz w:val="24"/>
          <w:szCs w:val="24"/>
        </w:rPr>
      </w:pPr>
      <w:r w:rsidRPr="005555D9">
        <w:rPr>
          <w:rFonts w:ascii="Arial" w:hAnsi="Arial" w:cs="Arial"/>
          <w:b/>
          <w:sz w:val="24"/>
          <w:szCs w:val="24"/>
        </w:rPr>
        <w:t>3rd Place:</w:t>
      </w:r>
    </w:p>
    <w:p w14:paraId="14E3CB10" w14:textId="77777777" w:rsidR="00725705" w:rsidRPr="00D82E7B" w:rsidRDefault="00725705" w:rsidP="00725705">
      <w:pPr>
        <w:rPr>
          <w:rFonts w:ascii="Arial" w:hAnsi="Arial" w:cs="Arial"/>
          <w:b/>
          <w:sz w:val="20"/>
          <w:szCs w:val="20"/>
        </w:rPr>
      </w:pPr>
      <w:r w:rsidRPr="005555D9">
        <w:rPr>
          <w:rFonts w:ascii="Arial" w:hAnsi="Arial" w:cs="Arial"/>
          <w:b/>
          <w:sz w:val="24"/>
          <w:szCs w:val="24"/>
        </w:rPr>
        <w:t>Sushma Patlolla</w:t>
      </w:r>
      <w:r w:rsidRPr="00D82E7B">
        <w:rPr>
          <w:rFonts w:ascii="Arial" w:hAnsi="Arial" w:cs="Arial"/>
          <w:b/>
          <w:sz w:val="20"/>
          <w:szCs w:val="20"/>
        </w:rPr>
        <w:t xml:space="preserve"> (Internal Medicine):  Evaluating Hospital Mortality Rates of Diabetic Patients with Sepsis Based on Hour of Antibiotic Administration – Khalid </w:t>
      </w:r>
      <w:proofErr w:type="spellStart"/>
      <w:r w:rsidRPr="00D82E7B">
        <w:rPr>
          <w:rFonts w:ascii="Arial" w:hAnsi="Arial" w:cs="Arial"/>
          <w:b/>
          <w:sz w:val="20"/>
          <w:szCs w:val="20"/>
        </w:rPr>
        <w:t>Abusaada</w:t>
      </w:r>
      <w:proofErr w:type="spellEnd"/>
    </w:p>
    <w:p w14:paraId="01F1ED33" w14:textId="77777777" w:rsidR="00725705" w:rsidRPr="00D82E7B" w:rsidRDefault="00725705" w:rsidP="00725705">
      <w:pPr>
        <w:rPr>
          <w:rFonts w:ascii="Arial" w:hAnsi="Arial" w:cs="Arial"/>
          <w:b/>
          <w:sz w:val="20"/>
          <w:szCs w:val="20"/>
        </w:rPr>
      </w:pPr>
      <w:r w:rsidRPr="005555D9">
        <w:rPr>
          <w:rFonts w:ascii="Arial" w:hAnsi="Arial" w:cs="Arial"/>
          <w:b/>
          <w:sz w:val="24"/>
          <w:szCs w:val="24"/>
        </w:rPr>
        <w:t>Laura Valente</w:t>
      </w:r>
      <w:r w:rsidRPr="00D82E7B">
        <w:rPr>
          <w:rFonts w:ascii="Arial" w:hAnsi="Arial" w:cs="Arial"/>
          <w:b/>
          <w:sz w:val="20"/>
          <w:szCs w:val="20"/>
        </w:rPr>
        <w:t xml:space="preserve"> (Transitional Year):  Relationship </w:t>
      </w:r>
      <w:r w:rsidR="005555D9">
        <w:rPr>
          <w:rFonts w:ascii="Arial" w:hAnsi="Arial" w:cs="Arial"/>
          <w:b/>
          <w:sz w:val="20"/>
          <w:szCs w:val="20"/>
        </w:rPr>
        <w:t>b</w:t>
      </w:r>
      <w:r w:rsidRPr="00D82E7B">
        <w:rPr>
          <w:rFonts w:ascii="Arial" w:hAnsi="Arial" w:cs="Arial"/>
          <w:b/>
          <w:sz w:val="20"/>
          <w:szCs w:val="20"/>
        </w:rPr>
        <w:t>etween Hour of Antibiotic Administration and In-Hospital Mortality for Patients with Sepsis in HCA North Florida Division Hospitals – Alan Hamza</w:t>
      </w:r>
    </w:p>
    <w:p w14:paraId="39255C79" w14:textId="77777777" w:rsidR="00D82E7B" w:rsidRPr="005D51D4" w:rsidRDefault="00725705" w:rsidP="00725705">
      <w:pPr>
        <w:jc w:val="center"/>
        <w:rPr>
          <w:rFonts w:ascii="Arial" w:hAnsi="Arial" w:cs="Arial"/>
          <w:b/>
          <w:sz w:val="24"/>
          <w:szCs w:val="24"/>
        </w:rPr>
      </w:pPr>
      <w:r w:rsidRPr="005D51D4">
        <w:rPr>
          <w:rFonts w:ascii="Arial" w:hAnsi="Arial" w:cs="Arial"/>
          <w:b/>
          <w:sz w:val="24"/>
          <w:szCs w:val="24"/>
        </w:rPr>
        <w:t>Thank you for your hard work!</w:t>
      </w:r>
    </w:p>
    <w:p w14:paraId="69596878" w14:textId="77777777" w:rsidR="00883029" w:rsidRPr="005D51D4" w:rsidRDefault="00883029" w:rsidP="00725705">
      <w:pPr>
        <w:jc w:val="center"/>
        <w:rPr>
          <w:rFonts w:ascii="Arial" w:hAnsi="Arial" w:cs="Arial"/>
          <w:b/>
          <w:sz w:val="24"/>
          <w:szCs w:val="24"/>
        </w:rPr>
      </w:pPr>
    </w:p>
    <w:p w14:paraId="2609C49F" w14:textId="77777777" w:rsidR="00883029" w:rsidRDefault="00D82E7B" w:rsidP="00D82E7B">
      <w:pPr>
        <w:jc w:val="center"/>
        <w:rPr>
          <w:rFonts w:ascii="Arial" w:hAnsi="Arial" w:cs="Arial"/>
          <w:sz w:val="20"/>
          <w:szCs w:val="20"/>
        </w:rPr>
      </w:pPr>
      <w:r w:rsidRPr="00D82E7B">
        <w:rPr>
          <w:rFonts w:ascii="Arial" w:hAnsi="Arial" w:cs="Arial"/>
          <w:noProof/>
          <w:sz w:val="20"/>
          <w:szCs w:val="20"/>
        </w:rPr>
        <w:lastRenderedPageBreak/>
        <w:drawing>
          <wp:inline distT="0" distB="0" distL="0" distR="0" wp14:anchorId="64BD28DD" wp14:editId="47D59F4B">
            <wp:extent cx="6286500" cy="4114800"/>
            <wp:effectExtent l="0" t="0" r="0" b="0"/>
            <wp:docPr id="1" name="Picture 1" descr="C:\Users\Debbie\Pictures\2020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Pictures\2020 poste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6500" cy="4114800"/>
                    </a:xfrm>
                    <a:prstGeom prst="rect">
                      <a:avLst/>
                    </a:prstGeom>
                    <a:noFill/>
                    <a:ln>
                      <a:noFill/>
                    </a:ln>
                  </pic:spPr>
                </pic:pic>
              </a:graphicData>
            </a:graphic>
          </wp:inline>
        </w:drawing>
      </w:r>
    </w:p>
    <w:p w14:paraId="5FC8D95B" w14:textId="77777777" w:rsidR="00725705" w:rsidRDefault="00883029" w:rsidP="00883029">
      <w:pPr>
        <w:jc w:val="center"/>
        <w:rPr>
          <w:rFonts w:ascii="Arial" w:hAnsi="Arial" w:cs="Arial"/>
          <w:sz w:val="20"/>
          <w:szCs w:val="20"/>
        </w:rPr>
      </w:pPr>
      <w:r w:rsidRPr="00883029">
        <w:rPr>
          <w:rFonts w:ascii="Arial" w:hAnsi="Arial" w:cs="Arial"/>
          <w:sz w:val="20"/>
          <w:szCs w:val="20"/>
        </w:rPr>
        <w:t>Hale Toklu, Cristobal Cintron, Vincent Ly, Mohammed Faluk, Sushma Patlolla and Sherry Budnick (Marion County Medical Society Executive Director) at the Marion County Medical Society Research Symposium.</w:t>
      </w:r>
    </w:p>
    <w:p w14:paraId="374770D8" w14:textId="77777777" w:rsidR="00883029" w:rsidRDefault="006D1B8D" w:rsidP="00883029">
      <w:pPr>
        <w:jc w:val="center"/>
        <w:rPr>
          <w:rFonts w:ascii="Arial" w:hAnsi="Arial" w:cs="Arial"/>
          <w:sz w:val="20"/>
          <w:szCs w:val="20"/>
        </w:rPr>
      </w:pPr>
      <w:r>
        <w:rPr>
          <w:rFonts w:ascii="Arial" w:hAnsi="Arial" w:cs="Arial"/>
          <w:sz w:val="20"/>
          <w:szCs w:val="20"/>
        </w:rPr>
        <w:lastRenderedPageBreak/>
        <w:pict w14:anchorId="694CE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05pt">
            <v:imagedata r:id="rId5" o:title="POSTER 2020"/>
          </v:shape>
        </w:pict>
      </w:r>
    </w:p>
    <w:p w14:paraId="4AC0E0D1" w14:textId="77777777" w:rsidR="00883029" w:rsidRPr="00883029" w:rsidRDefault="00883029" w:rsidP="00883029">
      <w:pPr>
        <w:jc w:val="center"/>
        <w:rPr>
          <w:rFonts w:ascii="Arial" w:hAnsi="Arial" w:cs="Arial"/>
          <w:sz w:val="20"/>
          <w:szCs w:val="20"/>
        </w:rPr>
      </w:pPr>
      <w:r w:rsidRPr="00883029">
        <w:rPr>
          <w:rFonts w:ascii="Arial" w:hAnsi="Arial" w:cs="Arial"/>
          <w:sz w:val="20"/>
          <w:szCs w:val="20"/>
        </w:rPr>
        <w:t>Cristobal Cintron, Sandra Eldridge, Sushma Patlolla, Vincent Ly, Mohammed Faluk, Sherry Budnick, Jacklyn Fuller (Ocala ADME) and Rakesh Prashad at the Marion County Medical Society Research Symposium.</w:t>
      </w:r>
    </w:p>
    <w:p w14:paraId="647D7D4D" w14:textId="77777777" w:rsidR="00883029" w:rsidRDefault="006D1B8D" w:rsidP="00883029">
      <w:pPr>
        <w:jc w:val="center"/>
        <w:rPr>
          <w:rFonts w:ascii="Arial" w:hAnsi="Arial" w:cs="Arial"/>
          <w:sz w:val="20"/>
          <w:szCs w:val="20"/>
        </w:rPr>
      </w:pPr>
      <w:r>
        <w:rPr>
          <w:rFonts w:ascii="Arial" w:hAnsi="Arial" w:cs="Arial"/>
          <w:sz w:val="20"/>
          <w:szCs w:val="20"/>
        </w:rPr>
        <w:lastRenderedPageBreak/>
        <w:pict w14:anchorId="4659D884">
          <v:shape id="_x0000_i1026" type="#_x0000_t75" style="width:540pt;height:405pt">
            <v:imagedata r:id="rId6" o:title="POSTER 2020 2"/>
          </v:shape>
        </w:pict>
      </w:r>
    </w:p>
    <w:p w14:paraId="3D3CE8D6" w14:textId="77777777" w:rsidR="00883029" w:rsidRPr="00883029" w:rsidRDefault="00883029" w:rsidP="00883029">
      <w:pPr>
        <w:jc w:val="center"/>
        <w:rPr>
          <w:rFonts w:ascii="Arial" w:hAnsi="Arial" w:cs="Arial"/>
          <w:sz w:val="20"/>
          <w:szCs w:val="20"/>
        </w:rPr>
      </w:pPr>
      <w:r w:rsidRPr="00883029">
        <w:rPr>
          <w:rFonts w:ascii="Arial" w:hAnsi="Arial" w:cs="Arial"/>
          <w:sz w:val="20"/>
          <w:szCs w:val="20"/>
        </w:rPr>
        <w:t xml:space="preserve">Cristobal Cintron (Research coordinator), Rakesh Prashad (Research Advisory </w:t>
      </w:r>
      <w:proofErr w:type="spellStart"/>
      <w:r w:rsidRPr="00883029">
        <w:rPr>
          <w:rFonts w:ascii="Arial" w:hAnsi="Arial" w:cs="Arial"/>
          <w:sz w:val="20"/>
          <w:szCs w:val="20"/>
        </w:rPr>
        <w:t>Commitee</w:t>
      </w:r>
      <w:proofErr w:type="spellEnd"/>
      <w:r w:rsidRPr="00883029">
        <w:rPr>
          <w:rFonts w:ascii="Arial" w:hAnsi="Arial" w:cs="Arial"/>
          <w:sz w:val="20"/>
          <w:szCs w:val="20"/>
        </w:rPr>
        <w:t xml:space="preserve"> Chair), Hale Toklu (Research Director), Vincent Ly (first place winner) and Julia </w:t>
      </w:r>
      <w:proofErr w:type="spellStart"/>
      <w:r w:rsidRPr="00883029">
        <w:rPr>
          <w:rFonts w:ascii="Arial" w:hAnsi="Arial" w:cs="Arial"/>
          <w:sz w:val="20"/>
          <w:szCs w:val="20"/>
        </w:rPr>
        <w:t>Fashner</w:t>
      </w:r>
      <w:proofErr w:type="spellEnd"/>
      <w:r w:rsidRPr="00883029">
        <w:rPr>
          <w:rFonts w:ascii="Arial" w:hAnsi="Arial" w:cs="Arial"/>
          <w:sz w:val="20"/>
          <w:szCs w:val="20"/>
        </w:rPr>
        <w:t xml:space="preserve"> (his faculty advisor and Family Medicine Program Director) at the Marion County Medical Society Research Symposium.</w:t>
      </w:r>
    </w:p>
    <w:sectPr w:rsidR="00883029" w:rsidRPr="00883029" w:rsidSect="007257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705"/>
    <w:rsid w:val="00507552"/>
    <w:rsid w:val="005555D9"/>
    <w:rsid w:val="005D51D4"/>
    <w:rsid w:val="006D1B8D"/>
    <w:rsid w:val="00725705"/>
    <w:rsid w:val="00883029"/>
    <w:rsid w:val="00D82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CC254"/>
  <w15:chartTrackingRefBased/>
  <w15:docId w15:val="{B533FC72-4BEB-40AE-9F3A-2297ECE9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57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77641">
      <w:bodyDiv w:val="1"/>
      <w:marLeft w:val="0"/>
      <w:marRight w:val="0"/>
      <w:marTop w:val="0"/>
      <w:marBottom w:val="0"/>
      <w:divBdr>
        <w:top w:val="none" w:sz="0" w:space="0" w:color="auto"/>
        <w:left w:val="none" w:sz="0" w:space="0" w:color="auto"/>
        <w:bottom w:val="none" w:sz="0" w:space="0" w:color="auto"/>
        <w:right w:val="none" w:sz="0" w:space="0" w:color="auto"/>
      </w:divBdr>
      <w:divsChild>
        <w:div w:id="249196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7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750">
      <w:bodyDiv w:val="1"/>
      <w:marLeft w:val="0"/>
      <w:marRight w:val="0"/>
      <w:marTop w:val="0"/>
      <w:marBottom w:val="0"/>
      <w:divBdr>
        <w:top w:val="none" w:sz="0" w:space="0" w:color="auto"/>
        <w:left w:val="none" w:sz="0" w:space="0" w:color="auto"/>
        <w:bottom w:val="none" w:sz="0" w:space="0" w:color="auto"/>
        <w:right w:val="none" w:sz="0" w:space="0" w:color="auto"/>
      </w:divBdr>
      <w:divsChild>
        <w:div w:id="107735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8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7169">
      <w:bodyDiv w:val="1"/>
      <w:marLeft w:val="0"/>
      <w:marRight w:val="0"/>
      <w:marTop w:val="0"/>
      <w:marBottom w:val="0"/>
      <w:divBdr>
        <w:top w:val="none" w:sz="0" w:space="0" w:color="auto"/>
        <w:left w:val="none" w:sz="0" w:space="0" w:color="auto"/>
        <w:bottom w:val="none" w:sz="0" w:space="0" w:color="auto"/>
        <w:right w:val="none" w:sz="0" w:space="0" w:color="auto"/>
      </w:divBdr>
      <w:divsChild>
        <w:div w:id="59451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209987">
              <w:marLeft w:val="0"/>
              <w:marRight w:val="0"/>
              <w:marTop w:val="0"/>
              <w:marBottom w:val="0"/>
              <w:divBdr>
                <w:top w:val="none" w:sz="0" w:space="0" w:color="auto"/>
                <w:left w:val="none" w:sz="0" w:space="0" w:color="auto"/>
                <w:bottom w:val="none" w:sz="0" w:space="0" w:color="auto"/>
                <w:right w:val="none" w:sz="0" w:space="0" w:color="auto"/>
              </w:divBdr>
              <w:divsChild>
                <w:div w:id="119540243">
                  <w:marLeft w:val="0"/>
                  <w:marRight w:val="0"/>
                  <w:marTop w:val="0"/>
                  <w:marBottom w:val="0"/>
                  <w:divBdr>
                    <w:top w:val="none" w:sz="0" w:space="0" w:color="auto"/>
                    <w:left w:val="none" w:sz="0" w:space="0" w:color="auto"/>
                    <w:bottom w:val="none" w:sz="0" w:space="0" w:color="auto"/>
                    <w:right w:val="none" w:sz="0" w:space="0" w:color="auto"/>
                  </w:divBdr>
                  <w:divsChild>
                    <w:div w:id="7235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dc:creator>
  <cp:keywords/>
  <dc:description/>
  <cp:lastModifiedBy>speed4@aol.com</cp:lastModifiedBy>
  <cp:revision>2</cp:revision>
  <dcterms:created xsi:type="dcterms:W3CDTF">2021-10-05T18:11:00Z</dcterms:created>
  <dcterms:modified xsi:type="dcterms:W3CDTF">2021-10-05T18:11:00Z</dcterms:modified>
</cp:coreProperties>
</file>